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2D65" w:rsidP="00632D65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</w:p>
    <w:p w:rsidR="00632D65" w:rsidP="00632D65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Дело № 5-593-2106/2026</w:t>
      </w:r>
    </w:p>
    <w:p w:rsidR="00632D65" w:rsidP="00632D65">
      <w:pPr>
        <w:overflowPunct w:val="0"/>
        <w:autoSpaceDE w:val="0"/>
        <w:autoSpaceDN w:val="0"/>
        <w:adjustRightInd w:val="0"/>
        <w:ind w:left="-567" w:firstLine="567"/>
        <w:jc w:val="right"/>
        <w:textAlignment w:val="baseline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86</w:t>
      </w:r>
      <w:r>
        <w:rPr>
          <w:rFonts w:eastAsia="MS Mincho"/>
          <w:sz w:val="26"/>
          <w:szCs w:val="26"/>
          <w:lang w:val="en-US"/>
        </w:rPr>
        <w:t>MS</w:t>
      </w:r>
      <w:r>
        <w:rPr>
          <w:rFonts w:eastAsia="MS Mincho"/>
          <w:sz w:val="26"/>
          <w:szCs w:val="26"/>
        </w:rPr>
        <w:t>0046-01-2026-003317-53</w:t>
      </w:r>
    </w:p>
    <w:p w:rsidR="00632D65" w:rsidP="00632D65">
      <w:pPr>
        <w:ind w:left="-567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</w:t>
      </w:r>
    </w:p>
    <w:p w:rsidR="00632D65" w:rsidP="00632D65">
      <w:pPr>
        <w:ind w:left="-567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632D65" w:rsidP="00632D65">
      <w:pPr>
        <w:ind w:left="-567" w:firstLine="567"/>
        <w:jc w:val="center"/>
        <w:rPr>
          <w:rFonts w:eastAsia="MS Mincho"/>
          <w:sz w:val="26"/>
          <w:szCs w:val="26"/>
        </w:rPr>
      </w:pP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01 июля 2026 года </w:t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</w:r>
      <w:r>
        <w:rPr>
          <w:rFonts w:eastAsia="MS Mincho"/>
          <w:sz w:val="26"/>
          <w:szCs w:val="26"/>
        </w:rPr>
        <w:tab/>
        <w:t xml:space="preserve">                                                          г. Нижневартовск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</w:p>
    <w:p w:rsidR="00632D65" w:rsidP="00632D65">
      <w:pPr>
        <w:widowControl w:val="0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№ 6 </w:t>
      </w:r>
      <w:r>
        <w:rPr>
          <w:sz w:val="26"/>
          <w:szCs w:val="26"/>
        </w:rPr>
        <w:t>Нижневартовского судебного района города окружного значения Нижневартовска Ханты - Мансийского автономного округа – Югры, Аксенова Е.В., находящийся по адресу: ХМАО-Югра, Тюменская область, г. Нижневартовск, ул. Нефтяников д.6, рассмотрев дело об администр</w:t>
      </w:r>
      <w:r>
        <w:rPr>
          <w:sz w:val="26"/>
          <w:szCs w:val="26"/>
        </w:rPr>
        <w:t>ативном правонарушении в отношении:</w:t>
      </w:r>
    </w:p>
    <w:p w:rsidR="00632D65" w:rsidP="00632D65">
      <w:pPr>
        <w:ind w:left="-567"/>
        <w:jc w:val="both"/>
        <w:rPr>
          <w:sz w:val="26"/>
          <w:szCs w:val="26"/>
        </w:rPr>
      </w:pPr>
      <w:r>
        <w:rPr>
          <w:color w:val="1F497D"/>
          <w:sz w:val="26"/>
          <w:szCs w:val="26"/>
        </w:rPr>
        <w:t xml:space="preserve">         Должностного лица – Герой Владимира Владимировича</w:t>
      </w:r>
      <w:r>
        <w:rPr>
          <w:color w:val="FF0000"/>
          <w:sz w:val="26"/>
          <w:szCs w:val="26"/>
        </w:rPr>
        <w:t xml:space="preserve">, </w:t>
      </w:r>
      <w:r>
        <w:rPr>
          <w:bCs/>
          <w:sz w:val="26"/>
          <w:szCs w:val="26"/>
        </w:rPr>
        <w:t>родившегося *</w:t>
      </w:r>
      <w:r>
        <w:rPr>
          <w:bCs/>
          <w:sz w:val="26"/>
          <w:szCs w:val="26"/>
        </w:rPr>
        <w:t xml:space="preserve"> года *</w:t>
      </w:r>
      <w:r>
        <w:rPr>
          <w:bCs/>
          <w:sz w:val="26"/>
          <w:szCs w:val="26"/>
        </w:rPr>
        <w:t xml:space="preserve">, генерального </w:t>
      </w:r>
      <w:r>
        <w:rPr>
          <w:color w:val="1F497D"/>
          <w:sz w:val="26"/>
          <w:szCs w:val="26"/>
        </w:rPr>
        <w:t xml:space="preserve">директора ООО «Электромонтажник», </w:t>
      </w:r>
      <w:r>
        <w:rPr>
          <w:bCs/>
          <w:sz w:val="26"/>
          <w:szCs w:val="26"/>
        </w:rPr>
        <w:t>проживающего по адресу:</w:t>
      </w:r>
      <w:r>
        <w:rPr>
          <w:sz w:val="26"/>
          <w:szCs w:val="26"/>
        </w:rPr>
        <w:t xml:space="preserve"> *</w:t>
      </w:r>
      <w:r>
        <w:rPr>
          <w:sz w:val="26"/>
          <w:szCs w:val="26"/>
        </w:rPr>
        <w:t xml:space="preserve"> паспорт *</w:t>
      </w:r>
      <w:r>
        <w:rPr>
          <w:sz w:val="26"/>
          <w:szCs w:val="26"/>
        </w:rPr>
        <w:t xml:space="preserve"> </w:t>
      </w:r>
    </w:p>
    <w:p w:rsidR="00632D65" w:rsidP="00632D65">
      <w:pPr>
        <w:ind w:left="-567"/>
        <w:jc w:val="both"/>
        <w:rPr>
          <w:color w:val="FF0000"/>
          <w:sz w:val="26"/>
          <w:szCs w:val="26"/>
        </w:rPr>
      </w:pPr>
    </w:p>
    <w:p w:rsidR="00632D65" w:rsidP="00632D65">
      <w:pPr>
        <w:keepNext/>
        <w:tabs>
          <w:tab w:val="left" w:pos="10348"/>
        </w:tabs>
        <w:ind w:left="-567" w:firstLine="567"/>
        <w:jc w:val="center"/>
        <w:outlineLvl w:val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УСТАНОВИЛ:</w:t>
      </w:r>
    </w:p>
    <w:p w:rsidR="00632D65" w:rsidP="00632D65">
      <w:pPr>
        <w:keepNext/>
        <w:tabs>
          <w:tab w:val="left" w:pos="10348"/>
        </w:tabs>
        <w:ind w:left="-567" w:firstLine="567"/>
        <w:jc w:val="center"/>
        <w:outlineLvl w:val="0"/>
        <w:rPr>
          <w:rFonts w:eastAsia="MS Mincho"/>
          <w:sz w:val="26"/>
          <w:szCs w:val="26"/>
        </w:rPr>
      </w:pPr>
    </w:p>
    <w:p w:rsidR="00632D65" w:rsidP="00632D65">
      <w:pPr>
        <w:keepNext/>
        <w:tabs>
          <w:tab w:val="left" w:pos="10348"/>
        </w:tabs>
        <w:ind w:left="-567" w:firstLine="567"/>
        <w:jc w:val="both"/>
        <w:outlineLvl w:val="0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Герой В.В., являясь генеральным директором </w:t>
      </w:r>
      <w:r>
        <w:rPr>
          <w:color w:val="1F497D"/>
          <w:sz w:val="26"/>
          <w:szCs w:val="26"/>
        </w:rPr>
        <w:t>ООО «Электромонтажник</w:t>
      </w:r>
      <w:r>
        <w:rPr>
          <w:rFonts w:eastAsia="MS Mincho"/>
          <w:sz w:val="26"/>
          <w:szCs w:val="26"/>
        </w:rPr>
        <w:t>»</w:t>
      </w:r>
      <w:r>
        <w:rPr>
          <w:sz w:val="26"/>
          <w:szCs w:val="26"/>
        </w:rPr>
        <w:t xml:space="preserve">, </w:t>
      </w:r>
      <w:r>
        <w:rPr>
          <w:rFonts w:eastAsia="MS Mincho"/>
          <w:sz w:val="26"/>
          <w:szCs w:val="26"/>
        </w:rPr>
        <w:t>зарегистрированног</w:t>
      </w:r>
      <w:r>
        <w:rPr>
          <w:rFonts w:eastAsia="MS Mincho"/>
          <w:sz w:val="26"/>
          <w:szCs w:val="26"/>
        </w:rPr>
        <w:t>о по адресу*</w:t>
      </w:r>
      <w:r>
        <w:rPr>
          <w:rFonts w:eastAsia="MS Mincho"/>
          <w:sz w:val="26"/>
          <w:szCs w:val="26"/>
        </w:rPr>
        <w:t>, что подтверждается выпиской из ЕГРЮЛ, не представил декларацию по НДС за 4 квартал 2025 года, срок представления не позднее 26.01.2026 года, фактически декларация не представлена. В рез</w:t>
      </w:r>
      <w:r>
        <w:rPr>
          <w:rFonts w:eastAsia="MS Mincho"/>
          <w:sz w:val="26"/>
          <w:szCs w:val="26"/>
        </w:rPr>
        <w:t xml:space="preserve">ультате чего были нарушены требования п. 5 ст. 174 НК РФ. </w:t>
      </w:r>
    </w:p>
    <w:p w:rsidR="00632D65" w:rsidP="00632D65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судебное заседание Герой В.В. не явился, о месте и времени рассмотрения административного материала извещался надлежащим образом посредством направления уведомления Почтой России.</w:t>
      </w:r>
    </w:p>
    <w:p w:rsidR="00632D65" w:rsidP="00632D65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Повестки о вызове в суд возвращены без вручения, ввиду истечения срока хранения.  </w:t>
      </w:r>
    </w:p>
    <w:p w:rsidR="00632D65" w:rsidP="00632D65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Исходя из положений части 2 статьи 25.1 КоАП ПФ, судья вправе рассмотреть дело об административном правонарушении в отсутствие лица, в отношении которого ведется производств</w:t>
      </w:r>
      <w:r>
        <w:rPr>
          <w:sz w:val="26"/>
          <w:szCs w:val="26"/>
        </w:rPr>
        <w:t>о по делу об административном правонарушении при соблюдении следующих условий: у судьи имеются данные о надлежащем извещении лица о времени и месте рассмотрения дела; по данному делу присутствие лица, в отношении которого ведется производство по делу, не я</w:t>
      </w:r>
      <w:r>
        <w:rPr>
          <w:sz w:val="26"/>
          <w:szCs w:val="26"/>
        </w:rPr>
        <w:t>вляется обязательным; привлекаемым лицом не заявлено ходатайство об отложении рассмотрения дела либо такое ходатайство оставлено без удовлетворения.</w:t>
      </w:r>
    </w:p>
    <w:p w:rsidR="00632D65" w:rsidP="00632D65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Порядок вручения, хранения и возврата почтовых отправлений разряда "Судебное" соблюден. В соответствии с ра</w:t>
      </w:r>
      <w:r>
        <w:rPr>
          <w:sz w:val="26"/>
          <w:szCs w:val="26"/>
        </w:rPr>
        <w:t>зъяснениями, содержащимися в п. 6 Постановления Пленума Верховного Суда РФ № 5 от 24 марта 2005, такое извещение является надлежащим.</w:t>
      </w:r>
    </w:p>
    <w:p w:rsidR="00632D65" w:rsidP="00632D65">
      <w:pPr>
        <w:tabs>
          <w:tab w:val="left" w:pos="4820"/>
          <w:tab w:val="left" w:pos="9360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указанных обстоятельствах суд считает возможным рассмотреть дело об административном правонарушении без участия Герой </w:t>
      </w:r>
      <w:r>
        <w:rPr>
          <w:sz w:val="26"/>
          <w:szCs w:val="26"/>
        </w:rPr>
        <w:t>В.В.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Мировой судья исследовал материалы дела: протокол об административном правонарушении № 8600261520015400001 от 02.06.2026; уведомление на имя Герой В.В. о явке для составления протокола об административном правонарушении; выписку из ЕРСМиСП; выписку из</w:t>
      </w:r>
      <w:r>
        <w:rPr>
          <w:rFonts w:eastAsia="MS Mincho"/>
          <w:sz w:val="26"/>
          <w:szCs w:val="26"/>
        </w:rPr>
        <w:t xml:space="preserve"> ЕГРЮЛ; списки и отчет об отслеживании почтового отправления.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В соответствии с ч. 5 ст. 174 НК РФ декларация по НДС представляется налогоплательщиками в налоговые органы по месту своего учета по установленному формату в электронной форме по телекоммуникаци</w:t>
      </w:r>
      <w:r>
        <w:rPr>
          <w:rFonts w:eastAsia="MS Mincho"/>
          <w:sz w:val="26"/>
          <w:szCs w:val="26"/>
        </w:rPr>
        <w:t>онным каналам связи через оператора электронного документооборота в срок не позднее 25-го числа месяца, следующего за истекшим налоговым периодом, если иное не предусмотрено настоящей главой.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Декларация по НДС за 4 квартал 2025 года, должна была быть предо</w:t>
      </w:r>
      <w:r>
        <w:rPr>
          <w:rFonts w:eastAsia="MS Mincho"/>
          <w:sz w:val="26"/>
          <w:szCs w:val="26"/>
        </w:rPr>
        <w:t>ставлена не позднее 26.01.2026 года, фактически декларация не предоставлена.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Оценив исследованные доказательства в их совокупности, мировой судья приходит к выводу, что Герой В.В. совершил административное правонарушение, предусмотренное ст. 15.5 Кодекса Р</w:t>
      </w:r>
      <w:r>
        <w:rPr>
          <w:rFonts w:eastAsia="MS Mincho"/>
          <w:sz w:val="26"/>
          <w:szCs w:val="26"/>
        </w:rPr>
        <w:t xml:space="preserve">Ф об АП, которая предусматривает административную ответственность за нарушение установленных законодательством о налогах и сборах сроков предоставления налоговой декларации в налоговый орган по месту учета. 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В то же время из протокола об АП следует, что пр</w:t>
      </w:r>
      <w:r>
        <w:rPr>
          <w:rFonts w:eastAsia="MS Mincho"/>
          <w:sz w:val="26"/>
          <w:szCs w:val="26"/>
        </w:rPr>
        <w:t>авонарушение совершено Герой В.В., впервые.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виновного, наличие смягчающих (совершение правонарушения впервые) и отсутствие отягчающих админист</w:t>
      </w:r>
      <w:r>
        <w:rPr>
          <w:rFonts w:eastAsia="MS Mincho"/>
          <w:sz w:val="26"/>
          <w:szCs w:val="26"/>
        </w:rPr>
        <w:t>ративную ответственность обстоятельств, предусмотренных ст. 4.3 Кодекса РФ об АП и считает, что Герой В.В. возможно назначить административное наказание в виде предупреждения.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На основании изложенного и руководствуясь ст. ст. 29.9, 29.10 Кодекса РФ об АП, </w:t>
      </w:r>
      <w:r>
        <w:rPr>
          <w:rFonts w:eastAsia="MS Mincho"/>
          <w:sz w:val="26"/>
          <w:szCs w:val="26"/>
        </w:rPr>
        <w:t xml:space="preserve">мировой судья,                                           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                                                              ПОСТАНОВИЛ: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Генерального директора ООО </w:t>
      </w:r>
      <w:r>
        <w:rPr>
          <w:color w:val="1F497D"/>
          <w:sz w:val="26"/>
          <w:szCs w:val="26"/>
        </w:rPr>
        <w:t>«Электромонтажник</w:t>
      </w:r>
      <w:r>
        <w:rPr>
          <w:rFonts w:eastAsia="MS Mincho"/>
          <w:sz w:val="26"/>
          <w:szCs w:val="26"/>
        </w:rPr>
        <w:t>», Герой Владимира Владимировича признать виновным в совершении административно</w:t>
      </w:r>
      <w:r>
        <w:rPr>
          <w:rFonts w:eastAsia="MS Mincho"/>
          <w:sz w:val="26"/>
          <w:szCs w:val="26"/>
        </w:rPr>
        <w:t xml:space="preserve">го правонарушения, предусмотренного ст. 15.5 Кодекса РФ об АП и назначить административное наказание в виде предупреждения. 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 может быть обжаловано в течение 10 дней в Нижневартовский городской суд Ханты-Мансийского автономного округа-Югры чер</w:t>
      </w:r>
      <w:r>
        <w:rPr>
          <w:rFonts w:eastAsia="MS Mincho"/>
          <w:sz w:val="26"/>
          <w:szCs w:val="26"/>
        </w:rPr>
        <w:t xml:space="preserve">ез мирового судью судебного участка № 6.    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*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 xml:space="preserve">Мировой судья                  </w:t>
      </w:r>
      <w:r>
        <w:rPr>
          <w:rFonts w:eastAsia="MS Mincho"/>
          <w:sz w:val="26"/>
          <w:szCs w:val="26"/>
        </w:rPr>
        <w:t xml:space="preserve">                                                                            Е.В. Аксенова</w:t>
      </w:r>
    </w:p>
    <w:p w:rsidR="00632D65" w:rsidP="00632D65">
      <w:pPr>
        <w:ind w:left="-567" w:firstLine="567"/>
        <w:jc w:val="both"/>
        <w:rPr>
          <w:rFonts w:eastAsia="MS Mincho"/>
          <w:sz w:val="26"/>
          <w:szCs w:val="26"/>
        </w:rPr>
      </w:pPr>
    </w:p>
    <w:p w:rsidR="00632D65" w:rsidP="00632D65">
      <w:pPr>
        <w:ind w:left="-567" w:firstLine="567"/>
        <w:jc w:val="both"/>
        <w:rPr>
          <w:rFonts w:eastAsia="MS Mincho"/>
          <w:bCs/>
          <w:sz w:val="26"/>
          <w:szCs w:val="26"/>
        </w:rPr>
      </w:pPr>
      <w:r>
        <w:rPr>
          <w:sz w:val="26"/>
          <w:szCs w:val="26"/>
        </w:rPr>
        <w:t>*</w:t>
      </w:r>
    </w:p>
    <w:p w:rsidR="00632D65" w:rsidP="00632D65">
      <w:pPr>
        <w:rPr>
          <w:sz w:val="26"/>
          <w:szCs w:val="26"/>
        </w:rPr>
      </w:pPr>
    </w:p>
    <w:p w:rsidR="00DA5CBD"/>
    <w:sectPr w:rsidSect="00632D6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E43"/>
    <w:rsid w:val="000935FE"/>
    <w:rsid w:val="00632D65"/>
    <w:rsid w:val="00DA5CBD"/>
    <w:rsid w:val="00F83E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55258F-7EC8-4465-9B1E-76CC1863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32D65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32D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